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C0" w:rsidRPr="00A960C4" w:rsidRDefault="00EF7420" w:rsidP="00A960C4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 </w:t>
      </w:r>
      <w:r w:rsidR="00A960C4" w:rsidRPr="00A960C4">
        <w:rPr>
          <w:b/>
          <w:color w:val="17365D" w:themeColor="text2" w:themeShade="BF"/>
        </w:rPr>
        <w:t>Mocnost bodu ke kružnici</w:t>
      </w:r>
    </w:p>
    <w:p w:rsidR="00A960C4" w:rsidRDefault="00A960C4">
      <w:pPr>
        <w:rPr>
          <w:rFonts w:eastAsiaTheme="minorEastAsia"/>
          <w:b/>
        </w:rPr>
      </w:pPr>
      <w:r w:rsidRPr="00A960C4">
        <w:rPr>
          <w:b/>
        </w:rPr>
        <w:t>Def.</w:t>
      </w:r>
      <w:r>
        <w:t xml:space="preserve"> Nechť je dána kružnice </w:t>
      </w:r>
      <m:oMath>
        <m:r>
          <w:rPr>
            <w:rFonts w:ascii="Cambria Math" w:hAnsi="Cambria Math"/>
          </w:rPr>
          <m:t>k(s,r)</m:t>
        </m:r>
      </m:oMath>
      <w:r>
        <w:t xml:space="preserve">, bod </w:t>
      </w:r>
      <m:oMath>
        <m:r>
          <w:rPr>
            <w:rFonts w:ascii="Cambria Math" w:hAnsi="Cambria Math"/>
          </w:rPr>
          <m:t>M</m:t>
        </m:r>
      </m:oMath>
      <w:r>
        <w:t xml:space="preserve">je libovolný bod a nechť </w:t>
      </w:r>
      <m:oMath>
        <m:r>
          <w:rPr>
            <w:rFonts w:ascii="Cambria Math" w:hAnsi="Cambria Math"/>
          </w:rPr>
          <m:t>d</m:t>
        </m:r>
      </m:oMath>
      <w:r>
        <w:t xml:space="preserve"> je vzdálenost bodů </w:t>
      </w:r>
      <m:oMath>
        <m:r>
          <w:rPr>
            <w:rFonts w:ascii="Cambria Math" w:hAnsi="Cambria Math"/>
          </w:rPr>
          <m:t>M, S</m:t>
        </m:r>
      </m:oMath>
      <w:r>
        <w:t xml:space="preserve">. Reálné </w:t>
      </w:r>
      <w:r w:rsidRPr="00A960C4">
        <w:t xml:space="preserve">číslo </w:t>
      </w:r>
      <m:oMath>
        <m:r>
          <w:rPr>
            <w:rFonts w:ascii="Cambria Math" w:hAnsi="Cambria Math"/>
          </w:rPr>
          <m:t xml:space="preserve">μ=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</m:oMath>
      <w:r w:rsidRPr="00A960C4">
        <w:rPr>
          <w:rFonts w:eastAsiaTheme="minorEastAsia"/>
        </w:rPr>
        <w:t xml:space="preserve"> nazýváme </w:t>
      </w:r>
      <w:r w:rsidRPr="00A960C4">
        <w:rPr>
          <w:rFonts w:eastAsiaTheme="minorEastAsia"/>
          <w:b/>
        </w:rPr>
        <w:t>mocnost bodu ke kružnici.</w:t>
      </w:r>
    </w:p>
    <w:p w:rsidR="00FB4A38" w:rsidRPr="00A960C4" w:rsidRDefault="00182522">
      <w:pPr>
        <w:rPr>
          <w:rFonts w:eastAsiaTheme="minorEastAsia"/>
        </w:rPr>
      </w:pPr>
      <w:r w:rsidRPr="00182522">
        <w:rPr>
          <w:rFonts w:eastAsiaTheme="minorEastAsia"/>
          <w:noProof/>
          <w:lang w:eastAsia="cs-CZ"/>
        </w:rPr>
        <w:drawing>
          <wp:inline distT="0" distB="0" distL="0" distR="0">
            <wp:extent cx="5760720" cy="2208006"/>
            <wp:effectExtent l="0" t="0" r="0" b="190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C4" w:rsidRDefault="00A960C4">
      <w:pPr>
        <w:rPr>
          <w:rFonts w:eastAsiaTheme="minorEastAsia"/>
        </w:rPr>
      </w:pPr>
      <w:r w:rsidRPr="00A960C4">
        <w:rPr>
          <w:rFonts w:eastAsiaTheme="minorEastAsia"/>
          <w:b/>
        </w:rPr>
        <w:t xml:space="preserve">V1. </w:t>
      </w:r>
      <w:r>
        <w:t xml:space="preserve">Nechť je dán bod </w:t>
      </w:r>
      <m:oMath>
        <m:r>
          <w:rPr>
            <w:rFonts w:ascii="Cambria Math" w:hAnsi="Cambria Math"/>
          </w:rPr>
          <m:t>M</m:t>
        </m:r>
      </m:oMath>
      <w:r>
        <w:t xml:space="preserve">, jehož vzdálenost od středu </w:t>
      </w:r>
      <m:oMath>
        <m:r>
          <w:rPr>
            <w:rFonts w:ascii="Cambria Math" w:hAnsi="Cambria Math"/>
          </w:rPr>
          <m:t>S</m:t>
        </m:r>
      </m:oMath>
      <w:r>
        <w:t xml:space="preserve"> dané kružnice </w:t>
      </w:r>
      <m:oMath>
        <m:r>
          <w:rPr>
            <w:rFonts w:ascii="Cambria Math" w:hAnsi="Cambria Math"/>
          </w:rPr>
          <m:t>k(s,r)</m:t>
        </m:r>
      </m:oMath>
      <w:r>
        <w:t xml:space="preserve"> je </w:t>
      </w:r>
      <m:oMath>
        <m:r>
          <w:rPr>
            <w:rFonts w:ascii="Cambria Math" w:hAnsi="Cambria Math"/>
          </w:rPr>
          <m:t>d</m:t>
        </m:r>
      </m:oMath>
      <w:r>
        <w:rPr>
          <w:rFonts w:eastAsiaTheme="minorEastAsia"/>
        </w:rPr>
        <w:t>. Potom pro mocnost</w:t>
      </w:r>
      <w:r w:rsidRPr="00A960C4">
        <w:t xml:space="preserve"> </w:t>
      </w:r>
      <m:oMath>
        <m:r>
          <w:rPr>
            <w:rFonts w:ascii="Cambria Math" w:hAnsi="Cambria Math"/>
          </w:rPr>
          <m:t xml:space="preserve">μ=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</m:oMath>
      <w:r w:rsidRPr="00A960C4">
        <w:rPr>
          <w:rFonts w:eastAsiaTheme="minorEastAsia"/>
        </w:rPr>
        <w:t xml:space="preserve"> </w:t>
      </w:r>
      <w:r>
        <w:rPr>
          <w:rFonts w:eastAsiaTheme="minorEastAsia"/>
        </w:rPr>
        <w:t xml:space="preserve">bodu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ke kružnici</w:t>
      </w:r>
      <m:oMath>
        <m:r>
          <w:rPr>
            <w:rFonts w:ascii="Cambria Math" w:eastAsiaTheme="minorEastAsia" w:hAnsi="Cambria Math"/>
          </w:rPr>
          <m:t xml:space="preserve"> k</m:t>
        </m:r>
      </m:oMath>
      <w:r>
        <w:rPr>
          <w:rFonts w:eastAsiaTheme="minorEastAsia"/>
        </w:rPr>
        <w:t xml:space="preserve"> platí:</w:t>
      </w:r>
    </w:p>
    <w:p w:rsidR="00A960C4" w:rsidRPr="00C42A49" w:rsidRDefault="00A960C4" w:rsidP="00A960C4">
      <w:pPr>
        <w:pStyle w:val="Odstavecseseznamem"/>
        <w:numPr>
          <w:ilvl w:val="0"/>
          <w:numId w:val="1"/>
        </w:numPr>
        <w:rPr>
          <w:rFonts w:ascii="Cambria Math" w:hAnsi="Cambria Math"/>
          <w:oMath/>
        </w:rPr>
      </w:pPr>
      <w:r w:rsidRPr="00A960C4">
        <w:rPr>
          <w:rFonts w:eastAsiaTheme="minorEastAsia"/>
        </w:rPr>
        <w:t>Pro</w:t>
      </w:r>
      <w:r>
        <w:rPr>
          <w:rFonts w:eastAsiaTheme="minorEastAsia"/>
        </w:rPr>
        <w:t xml:space="preserve"> každý bod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, který leží vně kružnice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 je mocnost kladné číslo. Libovolná sečna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> kružnic</w:t>
      </w:r>
      <w:r w:rsidR="00C42A49">
        <w:rPr>
          <w:rFonts w:eastAsiaTheme="minorEastAsia"/>
        </w:rPr>
        <w:t>e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 vedená bodem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protíná kružnici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 ve dvou různých bodech</w:t>
      </w:r>
      <w:r w:rsidR="00C42A4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A, B</m:t>
        </m:r>
      </m:oMath>
      <w:r w:rsidR="00C42A49">
        <w:rPr>
          <w:rFonts w:eastAsiaTheme="minorEastAsia"/>
        </w:rPr>
        <w:t xml:space="preserve">, pro které platí: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MA</m:t>
            </m:r>
          </m:e>
        </m:d>
        <m:r>
          <w:rPr>
            <w:rFonts w:ascii="Cambria Math" w:eastAsiaTheme="minorEastAsia" w:hAnsi="Cambria Math"/>
          </w:rPr>
          <m:t xml:space="preserve"> ∙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MB</m:t>
            </m:r>
          </m:e>
        </m:d>
        <m:r>
          <w:rPr>
            <w:rFonts w:ascii="Cambria Math" w:hAnsi="Cambria Math"/>
          </w:rPr>
          <m:t>= μ</m:t>
        </m:r>
      </m:oMath>
      <w:r w:rsidR="00C42A49">
        <w:rPr>
          <w:rFonts w:eastAsiaTheme="minorEastAsia"/>
        </w:rPr>
        <w:t xml:space="preserve">. Jestliže </w:t>
      </w:r>
      <m:oMath>
        <m:r>
          <w:rPr>
            <w:rFonts w:ascii="Cambria Math" w:eastAsiaTheme="minorEastAsia" w:hAnsi="Cambria Math"/>
          </w:rPr>
          <m:t>s </m:t>
        </m:r>
      </m:oMath>
      <w:r w:rsidR="00C42A49">
        <w:rPr>
          <w:rFonts w:eastAsiaTheme="minorEastAsia"/>
        </w:rPr>
        <w:t xml:space="preserve">je tečna s bodem dotyku </w:t>
      </w:r>
      <m:oMath>
        <m:r>
          <w:rPr>
            <w:rFonts w:ascii="Cambria Math" w:eastAsiaTheme="minorEastAsia" w:hAnsi="Cambria Math"/>
          </w:rPr>
          <m:t>T</m:t>
        </m:r>
      </m:oMath>
      <w:r w:rsidR="00C42A49">
        <w:rPr>
          <w:rFonts w:eastAsiaTheme="minorEastAsia"/>
        </w:rPr>
        <w:t xml:space="preserve">, potom platí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MT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= μ</m:t>
        </m:r>
      </m:oMath>
      <w:r w:rsidR="00C42A49">
        <w:rPr>
          <w:rFonts w:eastAsiaTheme="minorEastAsia"/>
        </w:rPr>
        <w:t>.</w:t>
      </w:r>
    </w:p>
    <w:p w:rsidR="00C42A49" w:rsidRPr="00C42A49" w:rsidRDefault="00C42A49" w:rsidP="00A960C4">
      <w:pPr>
        <w:pStyle w:val="Odstavecseseznamem"/>
        <w:numPr>
          <w:ilvl w:val="0"/>
          <w:numId w:val="1"/>
        </w:numPr>
        <w:rPr>
          <w:rFonts w:ascii="Cambria Math" w:hAnsi="Cambria Math"/>
          <w:oMath/>
        </w:rPr>
      </w:pPr>
      <w:r w:rsidRPr="00A960C4">
        <w:rPr>
          <w:rFonts w:eastAsiaTheme="minorEastAsia"/>
        </w:rPr>
        <w:t>Pro</w:t>
      </w:r>
      <w:r>
        <w:rPr>
          <w:rFonts w:eastAsiaTheme="minorEastAsia"/>
        </w:rPr>
        <w:t xml:space="preserve"> každý bod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, který leží na kružnici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platí </w:t>
      </w:r>
      <m:oMath>
        <m:r>
          <w:rPr>
            <w:rFonts w:ascii="Cambria Math" w:hAnsi="Cambria Math"/>
          </w:rPr>
          <m:t>μ=0</m:t>
        </m:r>
      </m:oMath>
      <w:r>
        <w:rPr>
          <w:rFonts w:eastAsiaTheme="minorEastAsia"/>
        </w:rPr>
        <w:t>.</w:t>
      </w:r>
    </w:p>
    <w:p w:rsidR="00C42A49" w:rsidRPr="00FB4A38" w:rsidRDefault="00C42A49" w:rsidP="00C42A49">
      <w:pPr>
        <w:pStyle w:val="Odstavecseseznamem"/>
        <w:numPr>
          <w:ilvl w:val="0"/>
          <w:numId w:val="1"/>
        </w:numPr>
        <w:rPr>
          <w:rFonts w:ascii="Cambria Math" w:hAnsi="Cambria Math"/>
          <w:oMath/>
        </w:rPr>
      </w:pPr>
      <w:r w:rsidRPr="00A960C4">
        <w:rPr>
          <w:rFonts w:eastAsiaTheme="minorEastAsia"/>
        </w:rPr>
        <w:t>Pro</w:t>
      </w:r>
      <w:r>
        <w:rPr>
          <w:rFonts w:eastAsiaTheme="minorEastAsia"/>
        </w:rPr>
        <w:t xml:space="preserve"> každý bod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, který leží uvnitř kružnice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, je mocnost záporné číslo. Libovolná sečna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 kružnice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 vedená bodem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protíná kružnici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 ve dvou různých bodech </w:t>
      </w:r>
      <m:oMath>
        <m:r>
          <w:rPr>
            <w:rFonts w:ascii="Cambria Math" w:eastAsiaTheme="minorEastAsia" w:hAnsi="Cambria Math"/>
          </w:rPr>
          <m:t>A, B</m:t>
        </m:r>
      </m:oMath>
      <w:r>
        <w:rPr>
          <w:rFonts w:eastAsiaTheme="minorEastAsia"/>
        </w:rPr>
        <w:t xml:space="preserve">, pro které platí: </w:t>
      </w:r>
      <m:oMath>
        <m:r>
          <w:rPr>
            <w:rFonts w:ascii="Cambria Math" w:eastAsiaTheme="minorEastAsia" w:hAnsi="Cambria Math"/>
          </w:rPr>
          <m:t xml:space="preserve">-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MA</m:t>
            </m:r>
          </m:e>
        </m:d>
        <m:r>
          <w:rPr>
            <w:rFonts w:ascii="Cambria Math" w:eastAsiaTheme="minorEastAsia" w:hAnsi="Cambria Math"/>
          </w:rPr>
          <m:t xml:space="preserve"> ∙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MB</m:t>
            </m:r>
          </m:e>
        </m:d>
        <m:r>
          <w:rPr>
            <w:rFonts w:ascii="Cambria Math" w:hAnsi="Cambria Math"/>
          </w:rPr>
          <m:t>= μ</m:t>
        </m:r>
      </m:oMath>
      <w:r>
        <w:rPr>
          <w:rFonts w:eastAsiaTheme="minorEastAsia"/>
        </w:rPr>
        <w:t xml:space="preserve">. Pro bod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 je  </w:t>
      </w:r>
      <m:oMath>
        <m:r>
          <w:rPr>
            <w:rFonts w:ascii="Cambria Math" w:hAnsi="Cambria Math"/>
          </w:rPr>
          <m:t xml:space="preserve">μ= 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:rsidR="00F13D2D" w:rsidRDefault="00FB4A38" w:rsidP="00F13D2D">
      <w:pPr>
        <w:ind w:left="360"/>
        <w:rPr>
          <w:rFonts w:eastAsiaTheme="minorEastAsia"/>
        </w:rPr>
      </w:pPr>
      <w:r w:rsidRPr="00FB4A38">
        <w:rPr>
          <w:rFonts w:eastAsiaTheme="minorEastAsia"/>
          <w:noProof/>
          <w:lang w:eastAsia="cs-CZ"/>
        </w:rPr>
        <w:drawing>
          <wp:inline distT="0" distB="0" distL="0" distR="0">
            <wp:extent cx="4705350" cy="3617344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887" cy="364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6E" w:rsidRDefault="00182522" w:rsidP="00F13D2D">
      <w:pPr>
        <w:ind w:left="360"/>
        <w:rPr>
          <w:rFonts w:eastAsiaTheme="minorEastAsia"/>
        </w:rPr>
      </w:pPr>
      <w:hyperlink r:id="rId8" w:history="1">
        <w:r w:rsidR="001D706E" w:rsidRPr="00C133C2">
          <w:rPr>
            <w:rStyle w:val="Hypertextovodkaz"/>
            <w:rFonts w:eastAsiaTheme="minorEastAsia"/>
          </w:rPr>
          <w:t>https://www.geogebra.org/m/YZxfG8vu</w:t>
        </w:r>
      </w:hyperlink>
    </w:p>
    <w:p w:rsidR="001D706E" w:rsidRDefault="00182522" w:rsidP="00F13D2D">
      <w:pPr>
        <w:ind w:left="360"/>
        <w:rPr>
          <w:rFonts w:eastAsiaTheme="minorEastAsia"/>
        </w:rPr>
      </w:pPr>
      <w:hyperlink r:id="rId9" w:history="1">
        <w:r w:rsidR="001D706E" w:rsidRPr="00C133C2">
          <w:rPr>
            <w:rStyle w:val="Hypertextovodkaz"/>
            <w:rFonts w:eastAsiaTheme="minorEastAsia"/>
          </w:rPr>
          <w:t>https://www.geogebra.org/m/fJDeYwFW</w:t>
        </w:r>
      </w:hyperlink>
    </w:p>
    <w:p w:rsidR="001D706E" w:rsidRDefault="00182522" w:rsidP="00F13D2D">
      <w:pPr>
        <w:ind w:left="360"/>
        <w:rPr>
          <w:rFonts w:eastAsiaTheme="minorEastAsia"/>
        </w:rPr>
      </w:pPr>
      <w:hyperlink r:id="rId10" w:history="1">
        <w:r w:rsidR="001D706E" w:rsidRPr="00C133C2">
          <w:rPr>
            <w:rStyle w:val="Hypertextovodkaz"/>
            <w:rFonts w:eastAsiaTheme="minorEastAsia"/>
          </w:rPr>
          <w:t>https://www.geogebra.org/m/yEqdFwn9</w:t>
        </w:r>
      </w:hyperlink>
    </w:p>
    <w:p w:rsidR="00C42A49" w:rsidRDefault="00E664FB" w:rsidP="00F13D2D">
      <w:pPr>
        <w:ind w:left="360"/>
        <w:rPr>
          <w:rFonts w:eastAsiaTheme="minorEastAsia"/>
        </w:rPr>
      </w:pPr>
      <w:r w:rsidRPr="00E664FB">
        <w:rPr>
          <w:rFonts w:eastAsiaTheme="minorEastAsia"/>
          <w:b/>
        </w:rPr>
        <w:t>Příklad:</w:t>
      </w:r>
      <w:r w:rsidR="00C42A49">
        <w:rPr>
          <w:rFonts w:eastAsiaTheme="minorEastAsia"/>
        </w:rPr>
        <w:t xml:space="preserve"> Sestrojte kružnici, která prochází dvěma danými body </w:t>
      </w:r>
      <m:oMath>
        <m:r>
          <w:rPr>
            <w:rFonts w:ascii="Cambria Math" w:eastAsiaTheme="minorEastAsia" w:hAnsi="Cambria Math"/>
          </w:rPr>
          <m:t>A, B</m:t>
        </m:r>
      </m:oMath>
      <w:r w:rsidR="00C42A49">
        <w:rPr>
          <w:rFonts w:eastAsiaTheme="minorEastAsia"/>
        </w:rPr>
        <w:t xml:space="preserve"> a dotýká se dané přímky</w:t>
      </w:r>
      <w:r w:rsidR="00862F5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</m:oMath>
      <w:r w:rsidR="00C42A49">
        <w:rPr>
          <w:rFonts w:eastAsiaTheme="minorEastAsia"/>
        </w:rPr>
        <w:t>.</w:t>
      </w:r>
    </w:p>
    <w:p w:rsidR="00127307" w:rsidRDefault="00127307" w:rsidP="00F13D2D">
      <w:pPr>
        <w:ind w:left="36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713121" cy="193599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36" cy="195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07" w:rsidRDefault="00182522" w:rsidP="00F13D2D">
      <w:pPr>
        <w:ind w:left="360"/>
        <w:rPr>
          <w:rFonts w:eastAsiaTheme="minorEastAsia"/>
        </w:rPr>
      </w:pPr>
      <w:hyperlink r:id="rId12" w:history="1">
        <w:r w:rsidR="00127307" w:rsidRPr="00C133C2">
          <w:rPr>
            <w:rStyle w:val="Hypertextovodkaz"/>
            <w:rFonts w:eastAsiaTheme="minorEastAsia"/>
          </w:rPr>
          <w:t>https://www.geogebra.org/m/hktfqtce</w:t>
        </w:r>
      </w:hyperlink>
    </w:p>
    <w:p w:rsidR="00862F50" w:rsidRDefault="00862F50" w:rsidP="00862F50">
      <w:pPr>
        <w:rPr>
          <w:rFonts w:eastAsiaTheme="minorEastAsia"/>
          <w:b/>
        </w:rPr>
      </w:pPr>
      <w:r w:rsidRPr="00A960C4">
        <w:rPr>
          <w:b/>
        </w:rPr>
        <w:t>Def.</w:t>
      </w:r>
      <w:r>
        <w:t xml:space="preserve"> Množina všech bodů v rovině, které mají stejnou mocnost ke dvěma daným kružnicím, se </w:t>
      </w:r>
      <w:r w:rsidRPr="00A960C4">
        <w:rPr>
          <w:rFonts w:eastAsiaTheme="minorEastAsia"/>
        </w:rPr>
        <w:t>nazývá</w:t>
      </w:r>
      <w:r>
        <w:rPr>
          <w:rFonts w:eastAsiaTheme="minorEastAsia"/>
        </w:rPr>
        <w:t xml:space="preserve"> </w:t>
      </w:r>
      <w:r w:rsidRPr="00862F50">
        <w:rPr>
          <w:rFonts w:eastAsiaTheme="minorEastAsia"/>
          <w:b/>
        </w:rPr>
        <w:t>chordála</w:t>
      </w:r>
      <w:r>
        <w:rPr>
          <w:rFonts w:eastAsiaTheme="minorEastAsia"/>
        </w:rPr>
        <w:t xml:space="preserve"> daných </w:t>
      </w:r>
      <w:r w:rsidRPr="00A960C4">
        <w:rPr>
          <w:rFonts w:eastAsiaTheme="minorEastAsia"/>
          <w:b/>
        </w:rPr>
        <w:t>kružnic.</w:t>
      </w:r>
    </w:p>
    <w:p w:rsidR="00127307" w:rsidRDefault="00127307" w:rsidP="00862F50">
      <w:pPr>
        <w:rPr>
          <w:rFonts w:eastAsiaTheme="minorEastAsia"/>
        </w:rPr>
      </w:pPr>
    </w:p>
    <w:p w:rsidR="00127307" w:rsidRDefault="00127307" w:rsidP="00862F50">
      <w:pPr>
        <w:rPr>
          <w:rFonts w:eastAsiaTheme="minorEastAsia"/>
        </w:rPr>
      </w:pPr>
    </w:p>
    <w:p w:rsidR="00127307" w:rsidRDefault="00127307" w:rsidP="00862F50">
      <w:pPr>
        <w:rPr>
          <w:rFonts w:eastAsiaTheme="minorEastAsia"/>
        </w:rPr>
      </w:pPr>
    </w:p>
    <w:p w:rsidR="00862F50" w:rsidRDefault="00862F50" w:rsidP="00862F50">
      <w:pPr>
        <w:rPr>
          <w:rFonts w:eastAsiaTheme="minorEastAsia"/>
        </w:rPr>
      </w:pPr>
      <w:r>
        <w:rPr>
          <w:rFonts w:eastAsiaTheme="minorEastAsia"/>
        </w:rPr>
        <w:t>Vlastnosti chordály:</w:t>
      </w:r>
    </w:p>
    <w:p w:rsidR="00862F50" w:rsidRPr="00862F50" w:rsidRDefault="00862F50" w:rsidP="00862F50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Jsou-li dané kružnice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soustředné, tj.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≠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pak v rovině neexistuje žádný bod, </w:t>
      </w:r>
      <w:r>
        <w:t>který má stejnou mocnost k oběma daným kružnicím, a tedy neexistuje ani chordála.</w:t>
      </w:r>
    </w:p>
    <w:p w:rsidR="00862F50" w:rsidRDefault="00862F50" w:rsidP="00862F50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Jsou-li dané kružnice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nesoustředné, pak jejich chordála je přímka </w:t>
      </w:r>
      <m:oMath>
        <m:r>
          <w:rPr>
            <w:rFonts w:ascii="Cambria Math" w:eastAsiaTheme="minorEastAsia" w:hAnsi="Cambria Math"/>
          </w:rPr>
          <m:t>ch</m:t>
        </m:r>
      </m:oMath>
      <w:r>
        <w:rPr>
          <w:rFonts w:eastAsiaTheme="minorEastAsia"/>
        </w:rPr>
        <w:t xml:space="preserve"> kolmá 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27782">
        <w:rPr>
          <w:rFonts w:eastAsiaTheme="minorEastAsia"/>
        </w:rPr>
        <w:t xml:space="preserve"> a platí:</w:t>
      </w:r>
    </w:p>
    <w:p w:rsidR="00827782" w:rsidRDefault="00827782" w:rsidP="00827782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jestliže se dané kružnice protínají v bodech </w:t>
      </w:r>
      <m:oMath>
        <m:r>
          <w:rPr>
            <w:rFonts w:ascii="Cambria Math" w:eastAsiaTheme="minorEastAsia" w:hAnsi="Cambria Math"/>
          </w:rPr>
          <m:t>X, Y, X ≠ Y</m:t>
        </m:r>
      </m:oMath>
      <w:r>
        <w:rPr>
          <w:rFonts w:eastAsiaTheme="minorEastAsia"/>
        </w:rPr>
        <w:t xml:space="preserve">, je jejich chordálou společná sečna </w:t>
      </w:r>
      <m:oMath>
        <m:r>
          <w:rPr>
            <w:rFonts w:ascii="Cambria Math" w:eastAsiaTheme="minorEastAsia" w:hAnsi="Cambria Math"/>
          </w:rPr>
          <m:t>XY</m:t>
        </m:r>
      </m:oMath>
      <w:r>
        <w:rPr>
          <w:rFonts w:eastAsiaTheme="minorEastAsia"/>
        </w:rPr>
        <w:t>,</w:t>
      </w:r>
    </w:p>
    <w:p w:rsidR="00827782" w:rsidRDefault="00827782" w:rsidP="00827782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jestliže se dané kružnice dotýkají v bodě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, pak je jejich chordálou společná tečna v bodě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>,</w:t>
      </w:r>
    </w:p>
    <w:p w:rsidR="00827782" w:rsidRDefault="00827782" w:rsidP="00827782">
      <w:pPr>
        <w:pStyle w:val="Odstavecseseznamem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jestliže kružnice leží uvnitř druhé nebo vně sebe, pak je chordála nesečnou každé z nich.</w:t>
      </w:r>
    </w:p>
    <w:p w:rsidR="00F13D2D" w:rsidRDefault="00F13D2D" w:rsidP="00827782">
      <w:pPr>
        <w:rPr>
          <w:rFonts w:eastAsiaTheme="minorEastAsia"/>
          <w:b/>
        </w:rPr>
      </w:pPr>
      <w:r w:rsidRPr="00F13D2D">
        <w:rPr>
          <w:rFonts w:eastAsiaTheme="minorEastAsia"/>
          <w:b/>
          <w:noProof/>
          <w:lang w:eastAsia="cs-CZ"/>
        </w:rPr>
        <w:lastRenderedPageBreak/>
        <w:drawing>
          <wp:inline distT="0" distB="0" distL="0" distR="0">
            <wp:extent cx="4379495" cy="5638793"/>
            <wp:effectExtent l="0" t="0" r="254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104" cy="571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B3" w:rsidRDefault="001360B3" w:rsidP="00827782">
      <w:pPr>
        <w:rPr>
          <w:rFonts w:eastAsiaTheme="minorEastAsia"/>
        </w:rPr>
      </w:pPr>
      <w:proofErr w:type="spellStart"/>
      <w:r w:rsidRPr="00FD691D">
        <w:rPr>
          <w:rFonts w:eastAsiaTheme="minorEastAsia"/>
          <w:b/>
        </w:rPr>
        <w:t>Def</w:t>
      </w:r>
      <w:proofErr w:type="spellEnd"/>
      <w:r w:rsidRPr="00FD691D">
        <w:rPr>
          <w:rFonts w:eastAsiaTheme="minorEastAsia"/>
          <w:b/>
        </w:rPr>
        <w:t>.</w:t>
      </w:r>
      <w:r>
        <w:rPr>
          <w:rFonts w:eastAsiaTheme="minorEastAsia"/>
        </w:rPr>
        <w:t xml:space="preserve"> </w:t>
      </w:r>
      <w:r w:rsidRPr="00FD691D">
        <w:rPr>
          <w:rFonts w:eastAsiaTheme="minorEastAsia"/>
          <w:b/>
        </w:rPr>
        <w:t>Ortogon</w:t>
      </w:r>
      <w:r w:rsidR="002C2C95" w:rsidRPr="00FD691D">
        <w:rPr>
          <w:rFonts w:eastAsiaTheme="minorEastAsia"/>
          <w:b/>
        </w:rPr>
        <w:t>á</w:t>
      </w:r>
      <w:r w:rsidRPr="00FD691D">
        <w:rPr>
          <w:rFonts w:eastAsiaTheme="minorEastAsia"/>
          <w:b/>
        </w:rPr>
        <w:t>lními kružnicemi</w:t>
      </w:r>
      <w:r>
        <w:rPr>
          <w:rFonts w:eastAsiaTheme="minorEastAsia"/>
        </w:rPr>
        <w:t xml:space="preserve"> se nazývají kružnice, které se protínají pod pravým úhlem, tj. tečny kružnic v jejich průsečíku jsou k sobě kolmé</w:t>
      </w:r>
      <w:r w:rsidR="00E722C4">
        <w:rPr>
          <w:rFonts w:eastAsiaTheme="minorEastAsia"/>
        </w:rPr>
        <w:t>.</w:t>
      </w:r>
    </w:p>
    <w:p w:rsidR="00F13D2D" w:rsidRDefault="00F13D2D" w:rsidP="00827782">
      <w:pPr>
        <w:rPr>
          <w:rFonts w:eastAsiaTheme="minorEastAsia"/>
        </w:rPr>
      </w:pPr>
      <w:r w:rsidRPr="00F13D2D">
        <w:rPr>
          <w:rFonts w:eastAsiaTheme="minorEastAsia"/>
          <w:noProof/>
          <w:lang w:eastAsia="cs-CZ"/>
        </w:rPr>
        <w:drawing>
          <wp:inline distT="0" distB="0" distL="0" distR="0">
            <wp:extent cx="4112294" cy="2580774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137" cy="258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B3" w:rsidRDefault="001360B3" w:rsidP="00827782">
      <w:pPr>
        <w:rPr>
          <w:rFonts w:eastAsiaTheme="minorEastAsia"/>
        </w:rPr>
      </w:pPr>
      <w:r w:rsidRPr="00FD691D">
        <w:rPr>
          <w:rFonts w:eastAsiaTheme="minorEastAsia"/>
          <w:b/>
        </w:rPr>
        <w:lastRenderedPageBreak/>
        <w:t>V2.</w:t>
      </w:r>
      <w:r>
        <w:rPr>
          <w:rFonts w:eastAsiaTheme="minorEastAsia"/>
        </w:rPr>
        <w:t xml:space="preserve"> Chordála daných kružnic, resp. její vnější část vzhledem k těmto kružnicím, je množina středů kružnic, které jsou ke dvěma daným kružnicím ortogonální.</w:t>
      </w:r>
    </w:p>
    <w:p w:rsidR="001360B3" w:rsidRDefault="001360B3" w:rsidP="00827782">
      <w:pPr>
        <w:rPr>
          <w:rFonts w:eastAsiaTheme="minorEastAsia"/>
        </w:rPr>
      </w:pPr>
      <w:proofErr w:type="spellStart"/>
      <w:r w:rsidRPr="00FD691D">
        <w:rPr>
          <w:rFonts w:eastAsiaTheme="minorEastAsia"/>
          <w:b/>
        </w:rPr>
        <w:t>Def</w:t>
      </w:r>
      <w:proofErr w:type="spellEnd"/>
      <w:r w:rsidRPr="00FD691D">
        <w:rPr>
          <w:rFonts w:eastAsiaTheme="minorEastAsia"/>
          <w:b/>
        </w:rPr>
        <w:t>.</w:t>
      </w:r>
      <w:r>
        <w:rPr>
          <w:rFonts w:eastAsiaTheme="minorEastAsia"/>
        </w:rPr>
        <w:t xml:space="preserve"> Bod, který má stejnou mocnost ke třem kružnicím,</w:t>
      </w:r>
      <w:r w:rsidR="002C2C95">
        <w:rPr>
          <w:rFonts w:eastAsiaTheme="minorEastAsia"/>
        </w:rPr>
        <w:t xml:space="preserve"> </w:t>
      </w:r>
      <w:r>
        <w:rPr>
          <w:rFonts w:eastAsiaTheme="minorEastAsia"/>
        </w:rPr>
        <w:t xml:space="preserve">jejichž středy neleží v přímce, se nazývá </w:t>
      </w:r>
      <w:r w:rsidRPr="00FD691D">
        <w:rPr>
          <w:rFonts w:eastAsiaTheme="minorEastAsia"/>
          <w:b/>
        </w:rPr>
        <w:t>potenční střed</w:t>
      </w:r>
      <w:r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chordálový</w:t>
      </w:r>
      <w:proofErr w:type="spellEnd"/>
      <w:r>
        <w:rPr>
          <w:rFonts w:eastAsiaTheme="minorEastAsia"/>
        </w:rPr>
        <w:t xml:space="preserve"> střed) těchto kružnic a značí se </w:t>
      </w:r>
      <m:oMath>
        <m:r>
          <m:rPr>
            <m:sty m:val="bi"/>
          </m:rP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:rsidR="00F13D2D" w:rsidRDefault="00F13D2D" w:rsidP="00827782">
      <w:pPr>
        <w:rPr>
          <w:rFonts w:eastAsiaTheme="minorEastAsia"/>
        </w:rPr>
      </w:pPr>
      <w:r w:rsidRPr="00F13D2D">
        <w:rPr>
          <w:rFonts w:eastAsiaTheme="minorEastAsia"/>
          <w:noProof/>
          <w:lang w:eastAsia="cs-CZ"/>
        </w:rPr>
        <w:drawing>
          <wp:inline distT="0" distB="0" distL="0" distR="0">
            <wp:extent cx="5048250" cy="371540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221" cy="372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B3" w:rsidRDefault="001360B3" w:rsidP="00827782">
      <w:pPr>
        <w:rPr>
          <w:rFonts w:eastAsiaTheme="minorEastAsia"/>
        </w:rPr>
      </w:pPr>
      <w:r w:rsidRPr="00FD691D">
        <w:rPr>
          <w:rFonts w:eastAsiaTheme="minorEastAsia"/>
          <w:b/>
        </w:rPr>
        <w:t>V3.</w:t>
      </w:r>
      <w:r>
        <w:rPr>
          <w:rFonts w:eastAsiaTheme="minorEastAsia"/>
        </w:rPr>
        <w:t xml:space="preserve"> Nechť jsou dány </w:t>
      </w:r>
      <w:r w:rsidR="002C2C95">
        <w:rPr>
          <w:rFonts w:eastAsiaTheme="minorEastAsia"/>
        </w:rPr>
        <w:t xml:space="preserve">tři </w:t>
      </w:r>
      <w:r>
        <w:rPr>
          <w:rFonts w:eastAsiaTheme="minorEastAsia"/>
        </w:rPr>
        <w:t xml:space="preserve">kružnice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, jejichž středy jsou navzájem různé. Označme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ch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</m:oMath>
      <w:r>
        <w:rPr>
          <w:rFonts w:eastAsiaTheme="minorEastAsia"/>
        </w:rPr>
        <w:t xml:space="preserve"> chordálu prvních dvou kružnic,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ch</m:t>
            </m:r>
          </m:e>
          <m:sub>
            <m:r>
              <w:rPr>
                <w:rFonts w:ascii="Cambria Math" w:eastAsiaTheme="minorEastAsia" w:hAnsi="Cambria Math"/>
              </w:rPr>
              <m:t>2,3</m:t>
            </m:r>
          </m:sub>
        </m:sSub>
      </m:oMath>
      <w:r>
        <w:rPr>
          <w:rFonts w:eastAsiaTheme="minorEastAsia"/>
        </w:rPr>
        <w:t xml:space="preserve"> druhé a třetí,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ch</m:t>
            </m:r>
          </m:e>
          <m:sub>
            <m:r>
              <w:rPr>
                <w:rFonts w:ascii="Cambria Math" w:eastAsiaTheme="minorEastAsia" w:hAnsi="Cambria Math"/>
              </w:rPr>
              <m:t>1,3</m:t>
            </m:r>
          </m:sub>
        </m:sSub>
      </m:oMath>
      <w:r>
        <w:rPr>
          <w:rFonts w:eastAsiaTheme="minorEastAsia"/>
        </w:rPr>
        <w:t xml:space="preserve"> první a třetí kružnice.</w:t>
      </w:r>
    </w:p>
    <w:p w:rsidR="001360B3" w:rsidRDefault="001360B3" w:rsidP="001360B3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Jestliže středy daných kružnic leží v jedné přímce, pak buď dané kružnice nemají vůbec potenční střed, nebo všechny tři chordály splynou a kružnice mají nekonečně mnoho potenčních středů.</w:t>
      </w:r>
    </w:p>
    <w:p w:rsidR="002C2C95" w:rsidRDefault="001360B3" w:rsidP="001360B3">
      <w:pPr>
        <w:pStyle w:val="Odstavecseseznamem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Jestliže středy daných kružnic </w:t>
      </w:r>
      <w:r w:rsidR="002C2C95">
        <w:rPr>
          <w:rFonts w:eastAsiaTheme="minorEastAsia"/>
        </w:rPr>
        <w:t>ne</w:t>
      </w:r>
      <w:r>
        <w:rPr>
          <w:rFonts w:eastAsiaTheme="minorEastAsia"/>
        </w:rPr>
        <w:t>leží v jedné přímce, pak všechny tři chordály</w:t>
      </w:r>
      <w:r w:rsidR="002C2C95">
        <w:rPr>
          <w:rFonts w:eastAsiaTheme="minorEastAsia"/>
        </w:rPr>
        <w:t xml:space="preserve"> jsou různé a</w:t>
      </w:r>
      <w:r>
        <w:rPr>
          <w:rFonts w:eastAsiaTheme="minorEastAsia"/>
        </w:rPr>
        <w:t xml:space="preserve"> mají </w:t>
      </w:r>
      <w:r w:rsidR="002C2C95">
        <w:rPr>
          <w:rFonts w:eastAsiaTheme="minorEastAsia"/>
        </w:rPr>
        <w:t xml:space="preserve">společný jediný bod, který je </w:t>
      </w:r>
      <w:r>
        <w:rPr>
          <w:rFonts w:eastAsiaTheme="minorEastAsia"/>
        </w:rPr>
        <w:t>potenční</w:t>
      </w:r>
      <w:r w:rsidR="002C2C95">
        <w:rPr>
          <w:rFonts w:eastAsiaTheme="minorEastAsia"/>
        </w:rPr>
        <w:t>m středem daných kružnic</w:t>
      </w:r>
    </w:p>
    <w:p w:rsidR="00825123" w:rsidRPr="00825123" w:rsidRDefault="00825123" w:rsidP="00825123">
      <w:pPr>
        <w:ind w:left="36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5095374" cy="200195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706" cy="202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B3" w:rsidRDefault="002C2C95" w:rsidP="002C2C95">
      <w:pPr>
        <w:rPr>
          <w:rFonts w:eastAsiaTheme="minorEastAsia"/>
        </w:rPr>
      </w:pPr>
      <w:r>
        <w:rPr>
          <w:rFonts w:eastAsiaTheme="minorEastAsia"/>
        </w:rPr>
        <w:t>Užití: Ke konstrukci chordály dvou neprotínajících se kružnic.</w:t>
      </w:r>
    </w:p>
    <w:p w:rsidR="002C2C95" w:rsidRDefault="002C2C95" w:rsidP="002C2C95">
      <w:pPr>
        <w:rPr>
          <w:rFonts w:eastAsiaTheme="minorEastAsia"/>
        </w:rPr>
      </w:pPr>
      <w:r>
        <w:rPr>
          <w:rFonts w:eastAsiaTheme="minorEastAsia"/>
        </w:rPr>
        <w:lastRenderedPageBreak/>
        <w:t>Vlastnosti potenčního středu:</w:t>
      </w:r>
    </w:p>
    <w:p w:rsidR="002C2C95" w:rsidRDefault="002C2C95" w:rsidP="002C2C95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Potenční střed</w:t>
      </w:r>
      <w:r w:rsidRPr="002C2C95">
        <w:rPr>
          <w:rFonts w:eastAsiaTheme="minorEastAsia"/>
        </w:rPr>
        <w:t xml:space="preserve"> </w:t>
      </w:r>
      <w:r>
        <w:rPr>
          <w:rFonts w:eastAsiaTheme="minorEastAsia"/>
        </w:rPr>
        <w:t xml:space="preserve">tří kružnic (pokud leží ve vnější oblasti všech tří kružnic), je jediný bod v rovině, z něhož lze vést tečny ke všem třem kružnicím, pro které platí: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d>
      </m:oMath>
      <w:r>
        <w:rPr>
          <w:rFonts w:eastAsiaTheme="minorEastAsia"/>
        </w:rPr>
        <w:t xml:space="preserve">, kde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jsou body dotyku na tečnách ke kružnicím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>.</w:t>
      </w:r>
    </w:p>
    <w:p w:rsidR="001360B3" w:rsidRDefault="002C2C95" w:rsidP="001360B3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002C2C95">
        <w:rPr>
          <w:rFonts w:eastAsiaTheme="minorEastAsia"/>
        </w:rPr>
        <w:t xml:space="preserve">Potenční střed tří kružnic (pokud leží ve vnější oblasti všech tří kružnic), je středem jediné kružnice, která ortogonálně protíná </w:t>
      </w:r>
      <w:r>
        <w:rPr>
          <w:rFonts w:eastAsiaTheme="minorEastAsia"/>
        </w:rPr>
        <w:t>všechny tři dané kružnice.</w:t>
      </w:r>
    </w:p>
    <w:p w:rsidR="002C2C95" w:rsidRDefault="002C2C95" w:rsidP="001360B3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Potenční střed</w:t>
      </w:r>
      <w:r w:rsidRPr="002C2C95">
        <w:rPr>
          <w:rFonts w:eastAsiaTheme="minorEastAsia"/>
        </w:rPr>
        <w:t xml:space="preserve"> </w:t>
      </w:r>
      <w:r>
        <w:rPr>
          <w:rFonts w:eastAsiaTheme="minorEastAsia"/>
        </w:rPr>
        <w:t>tří kružnic je jediný bod v rovině,</w:t>
      </w:r>
      <w:r w:rsidR="00FD691D">
        <w:rPr>
          <w:rFonts w:eastAsiaTheme="minorEastAsia"/>
        </w:rPr>
        <w:t xml:space="preserve"> který má stejnou mocnost ke třem kružnicím, jejichž středy neleží v přímce.</w:t>
      </w:r>
    </w:p>
    <w:p w:rsidR="00FD691D" w:rsidRDefault="00182522" w:rsidP="00FD691D">
      <w:pPr>
        <w:ind w:left="360"/>
        <w:rPr>
          <w:rFonts w:eastAsiaTheme="minorEastAsia"/>
        </w:rPr>
      </w:pPr>
      <w:r w:rsidRPr="008C0311">
        <w:rPr>
          <w:rFonts w:eastAsiaTheme="minorEastAsia"/>
          <w:b/>
          <w:noProof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>
                <wp:simplePos x="0" y="0"/>
                <wp:positionH relativeFrom="page">
                  <wp:posOffset>5516245</wp:posOffset>
                </wp:positionH>
                <wp:positionV relativeFrom="margin">
                  <wp:posOffset>2209800</wp:posOffset>
                </wp:positionV>
                <wp:extent cx="1287145" cy="3230245"/>
                <wp:effectExtent l="0" t="0" r="8255" b="8255"/>
                <wp:wrapSquare wrapText="bothSides"/>
                <wp:docPr id="216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32302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:rsidR="008C0311" w:rsidRPr="008C0311" w:rsidRDefault="00A1273A" w:rsidP="008C0311">
                            <w:pPr>
                              <w:rPr>
                                <w:rStyle w:val="Zstupntext"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Style w:val="Zstupntext"/>
                                <w:color w:val="17365D" w:themeColor="text2" w:themeShade="BF"/>
                              </w:rPr>
                              <w:t xml:space="preserve">Kružnice l‘ je libovolná kružnice procházející body A, B. 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</w:rPr>
                              <w:t xml:space="preserve">Bod M je potenčním středem </w:t>
                            </w:r>
                            <w:proofErr w:type="gramStart"/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</w:rPr>
                              <w:t xml:space="preserve">kružnic </w:t>
                            </w:r>
                            <w:r>
                              <w:rPr>
                                <w:rStyle w:val="Zstupntext"/>
                                <w:color w:val="17365D" w:themeColor="text2" w:themeShade="BF"/>
                              </w:rPr>
                              <w:t>k,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</w:rPr>
                              <w:t>l‘,l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  <w:vertAlign w:val="subscript"/>
                              </w:rPr>
                              <w:t xml:space="preserve">, 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</w:rPr>
                              <w:t>l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  <w:vertAlign w:val="subscript"/>
                              </w:rPr>
                              <w:t>2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</w:rPr>
                              <w:t xml:space="preserve">. Přímka AB je společná chordála kružnic 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</w:rPr>
                              <w:t>l‘,l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  <w:vertAlign w:val="subscript"/>
                              </w:rPr>
                              <w:t xml:space="preserve">1, 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</w:rPr>
                              <w:t>l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  <w:vertAlign w:val="subscript"/>
                              </w:rPr>
                              <w:t>2</w:t>
                            </w:r>
                            <w:r w:rsidR="008C0311">
                              <w:rPr>
                                <w:rStyle w:val="Zstupntext"/>
                                <w:color w:val="17365D" w:themeColor="text2" w:themeShade="BF"/>
                                <w:vertAlign w:val="subscrip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matický obrazec 14" o:spid="_x0000_s1026" style="position:absolute;left:0;text-align:left;margin-left:434.35pt;margin-top:174pt;width:101.35pt;height:254.35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" o:allowincell="f" fillcolor="#c6d9f1 [671]" stroked="f">
                <v:fill opacity="22873f"/>
                <v:textbox inset="14.4pt,14.4pt,14.4pt,14.4pt">
                  <w:txbxContent>
                    <w:p w:rsidR="008C0311" w:rsidRPr="008C0311" w:rsidRDefault="00A1273A" w:rsidP="008C0311">
                      <w:pPr>
                        <w:rPr>
                          <w:rStyle w:val="Zstupntext"/>
                          <w:color w:val="17365D" w:themeColor="text2" w:themeShade="BF"/>
                        </w:rPr>
                      </w:pPr>
                      <w:r>
                        <w:rPr>
                          <w:rStyle w:val="Zstupntext"/>
                          <w:color w:val="17365D" w:themeColor="text2" w:themeShade="BF"/>
                        </w:rPr>
                        <w:t xml:space="preserve">Kružnice l‘ je libovolná kružnice procházející body A, B. 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</w:rPr>
                        <w:t xml:space="preserve">Bod M je potenčním středem </w:t>
                      </w:r>
                      <w:proofErr w:type="gramStart"/>
                      <w:r w:rsidR="008C0311">
                        <w:rPr>
                          <w:rStyle w:val="Zstupntext"/>
                          <w:color w:val="17365D" w:themeColor="text2" w:themeShade="BF"/>
                        </w:rPr>
                        <w:t xml:space="preserve">kružnic </w:t>
                      </w:r>
                      <w:r>
                        <w:rPr>
                          <w:rStyle w:val="Zstupntext"/>
                          <w:color w:val="17365D" w:themeColor="text2" w:themeShade="BF"/>
                        </w:rPr>
                        <w:t>k,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</w:rPr>
                        <w:t>l‘,l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  <w:vertAlign w:val="subscript"/>
                        </w:rPr>
                        <w:t>1</w:t>
                      </w:r>
                      <w:proofErr w:type="gramEnd"/>
                      <w:r w:rsidR="008C0311">
                        <w:rPr>
                          <w:rStyle w:val="Zstupntext"/>
                          <w:color w:val="17365D" w:themeColor="text2" w:themeShade="BF"/>
                          <w:vertAlign w:val="subscript"/>
                        </w:rPr>
                        <w:t xml:space="preserve">, 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</w:rPr>
                        <w:t>l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  <w:vertAlign w:val="subscript"/>
                        </w:rPr>
                        <w:t>2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</w:rPr>
                        <w:t xml:space="preserve">. Přímka AB je společná chordála kružnic 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</w:rPr>
                        <w:t>l‘,l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  <w:vertAlign w:val="subscript"/>
                        </w:rPr>
                        <w:t xml:space="preserve">1, 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</w:rPr>
                        <w:t>l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  <w:vertAlign w:val="subscript"/>
                        </w:rPr>
                        <w:t>2</w:t>
                      </w:r>
                      <w:r w:rsidR="008C0311">
                        <w:rPr>
                          <w:rStyle w:val="Zstupntext"/>
                          <w:color w:val="17365D" w:themeColor="text2" w:themeShade="BF"/>
                          <w:vertAlign w:val="subscript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FD691D" w:rsidRPr="00FD691D">
        <w:rPr>
          <w:rFonts w:eastAsiaTheme="minorEastAsia"/>
          <w:b/>
        </w:rPr>
        <w:t>Příklad:</w:t>
      </w:r>
      <w:r w:rsidR="00FD691D">
        <w:rPr>
          <w:rFonts w:eastAsiaTheme="minorEastAsia"/>
        </w:rPr>
        <w:t xml:space="preserve"> (</w:t>
      </w:r>
      <w:proofErr w:type="spellStart"/>
      <w:r w:rsidR="00FD691D">
        <w:rPr>
          <w:rFonts w:eastAsiaTheme="minorEastAsia"/>
        </w:rPr>
        <w:t>Apolloniova</w:t>
      </w:r>
      <w:proofErr w:type="spellEnd"/>
      <w:r w:rsidR="00FD691D">
        <w:rPr>
          <w:rFonts w:eastAsiaTheme="minorEastAsia"/>
        </w:rPr>
        <w:t xml:space="preserve"> úloha) Sestrojte kružnici, která prochází body A, B a dotýká se dané kružnice</w:t>
      </w:r>
      <m:oMath>
        <m:r>
          <w:rPr>
            <w:rFonts w:ascii="Cambria Math" w:hAnsi="Cambria Math"/>
          </w:rPr>
          <m:t xml:space="preserve"> k(s,r)</m:t>
        </m:r>
      </m:oMath>
      <w:r w:rsidR="00FD691D">
        <w:rPr>
          <w:rFonts w:eastAsiaTheme="minorEastAsia"/>
        </w:rPr>
        <w:t>.</w:t>
      </w:r>
    </w:p>
    <w:p w:rsidR="00E453EE" w:rsidRDefault="00E453EE" w:rsidP="00FD691D">
      <w:pPr>
        <w:ind w:left="360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3320716" cy="336251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31" cy="33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3EE" w:rsidRDefault="00E453EE" w:rsidP="00FD691D">
      <w:pPr>
        <w:ind w:left="360"/>
        <w:rPr>
          <w:rFonts w:eastAsiaTheme="minorEastAsia"/>
        </w:rPr>
      </w:pPr>
      <w:hyperlink r:id="rId18" w:history="1">
        <w:r w:rsidRPr="005037B9">
          <w:rPr>
            <w:rStyle w:val="Hypertextovodkaz"/>
            <w:rFonts w:eastAsiaTheme="minorEastAsia"/>
          </w:rPr>
          <w:t>https://www.geogebra.org/m/bbmzffwm#material/zrpsd5ba</w:t>
        </w:r>
      </w:hyperlink>
    </w:p>
    <w:p w:rsidR="00E722C4" w:rsidRDefault="00E722C4" w:rsidP="00E722C4">
      <w:pPr>
        <w:rPr>
          <w:rFonts w:eastAsiaTheme="minorEastAsia"/>
          <w:b/>
        </w:rPr>
      </w:pPr>
      <w:r w:rsidRPr="00FD691D">
        <w:rPr>
          <w:rFonts w:eastAsiaTheme="minorEastAsia"/>
          <w:b/>
        </w:rPr>
        <w:t>Def.</w:t>
      </w:r>
      <w:r>
        <w:rPr>
          <w:rFonts w:eastAsiaTheme="minorEastAsia"/>
        </w:rPr>
        <w:t xml:space="preserve"> Množina všech kružnic v rovině, které mají společnou chordálu, se nazývá </w:t>
      </w:r>
      <w:r>
        <w:rPr>
          <w:rFonts w:eastAsiaTheme="minorEastAsia"/>
          <w:b/>
        </w:rPr>
        <w:t>svazek kružnic.</w:t>
      </w:r>
    </w:p>
    <w:p w:rsidR="00E722C4" w:rsidRDefault="00E722C4" w:rsidP="00E722C4">
      <w:pPr>
        <w:rPr>
          <w:rFonts w:eastAsiaTheme="minorEastAsia"/>
        </w:rPr>
      </w:pPr>
      <w:r>
        <w:rPr>
          <w:rFonts w:eastAsiaTheme="minorEastAsia"/>
        </w:rPr>
        <w:t>Vlastnosti svazku kružnic:</w:t>
      </w:r>
    </w:p>
    <w:p w:rsidR="00E722C4" w:rsidRDefault="00E722C4" w:rsidP="00E722C4">
      <w:pPr>
        <w:pStyle w:val="Odstavecseseznamem"/>
        <w:numPr>
          <w:ilvl w:val="0"/>
          <w:numId w:val="6"/>
        </w:numPr>
        <w:rPr>
          <w:rFonts w:eastAsiaTheme="minorEastAsia"/>
        </w:rPr>
      </w:pPr>
      <w:r w:rsidRPr="00E722C4">
        <w:rPr>
          <w:rFonts w:eastAsiaTheme="minorEastAsia"/>
        </w:rPr>
        <w:t>Svazek kružnic je určen dvěma tzv. základními kružnicemi</w:t>
      </w:r>
      <w:r>
        <w:rPr>
          <w:rFonts w:eastAsiaTheme="minorEastAsia"/>
        </w:rPr>
        <w:t>, nebo kružnicí a přímkou, která je chordálou daného svazku.</w:t>
      </w:r>
    </w:p>
    <w:p w:rsidR="00E722C4" w:rsidRDefault="00E722C4" w:rsidP="00E722C4">
      <w:pPr>
        <w:pStyle w:val="Odstavecseseznamem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Středy všech kružnic svazku leží v jedné přímce, tzv. středné.</w:t>
      </w:r>
    </w:p>
    <w:p w:rsidR="00E722C4" w:rsidRDefault="00E722C4" w:rsidP="00E722C4">
      <w:pPr>
        <w:rPr>
          <w:rFonts w:eastAsiaTheme="minorEastAsia"/>
        </w:rPr>
      </w:pPr>
      <w:r>
        <w:rPr>
          <w:rFonts w:eastAsiaTheme="minorEastAsia"/>
        </w:rPr>
        <w:t>Typy svazků:</w:t>
      </w:r>
    </w:p>
    <w:p w:rsidR="00E722C4" w:rsidRPr="00E722C4" w:rsidRDefault="00E722C4" w:rsidP="00E722C4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Má-li jedna z kružnic svazku s chordálou společné body, pak se svazek skládá ze všech kružnic, které těmito body procházejí. Takový svazek se nazývá </w:t>
      </w:r>
      <w:r>
        <w:rPr>
          <w:rFonts w:eastAsiaTheme="minorEastAsia"/>
          <w:b/>
        </w:rPr>
        <w:t>eliptický.</w:t>
      </w:r>
    </w:p>
    <w:p w:rsidR="00E722C4" w:rsidRPr="00E722C4" w:rsidRDefault="00E722C4" w:rsidP="00E722C4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Dotýká-li se jedna z kružnic svazku chordály, pak se svazek skládá ze všech kružnic, které se v tomto bodě chordály dotýkají. Takový svazek se nazývá </w:t>
      </w:r>
      <w:r>
        <w:rPr>
          <w:rFonts w:eastAsiaTheme="minorEastAsia"/>
          <w:b/>
        </w:rPr>
        <w:t>parabolický.</w:t>
      </w:r>
    </w:p>
    <w:p w:rsidR="00E722C4" w:rsidRPr="002B22EC" w:rsidRDefault="00E722C4" w:rsidP="00E722C4">
      <w:pPr>
        <w:pStyle w:val="Odstavecseseznamem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lastRenderedPageBreak/>
        <w:t>Nemá-li jedna z kružnic svazku s chordálou společné body, pak všechny kružnice svazku jsou disjunktní navzájem i s</w:t>
      </w:r>
      <w:r w:rsidR="00A2100A">
        <w:rPr>
          <w:rFonts w:eastAsiaTheme="minorEastAsia"/>
        </w:rPr>
        <w:t> </w:t>
      </w:r>
      <w:r>
        <w:rPr>
          <w:rFonts w:eastAsiaTheme="minorEastAsia"/>
        </w:rPr>
        <w:t>chordálou</w:t>
      </w:r>
      <w:r w:rsidR="00A2100A">
        <w:rPr>
          <w:rFonts w:eastAsiaTheme="minorEastAsia"/>
        </w:rPr>
        <w:t xml:space="preserve"> (žádné dvě nejsou soustředné).</w:t>
      </w:r>
      <w:r>
        <w:rPr>
          <w:rFonts w:eastAsiaTheme="minorEastAsia"/>
        </w:rPr>
        <w:t xml:space="preserve"> Takový svazek se nazývá </w:t>
      </w:r>
      <w:r w:rsidR="00A2100A">
        <w:rPr>
          <w:rFonts w:eastAsiaTheme="minorEastAsia"/>
          <w:b/>
        </w:rPr>
        <w:t>hyperbol</w:t>
      </w:r>
      <w:r>
        <w:rPr>
          <w:rFonts w:eastAsiaTheme="minorEastAsia"/>
          <w:b/>
        </w:rPr>
        <w:t>ický.</w:t>
      </w:r>
    </w:p>
    <w:p w:rsidR="002B22EC" w:rsidRDefault="002B22EC" w:rsidP="005F148B">
      <w:pPr>
        <w:pStyle w:val="Odstavecseseznamem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466340" cy="1673393"/>
            <wp:effectExtent l="0" t="0" r="0" b="31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5" cy="17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cs-CZ"/>
        </w:rPr>
        <w:drawing>
          <wp:inline distT="0" distB="0" distL="0" distR="0">
            <wp:extent cx="2791564" cy="1696452"/>
            <wp:effectExtent l="0" t="0" r="889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12" cy="170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48B">
        <w:rPr>
          <w:rFonts w:eastAsiaTheme="minorEastAsia"/>
          <w:noProof/>
          <w:lang w:eastAsia="cs-CZ"/>
        </w:rPr>
        <w:drawing>
          <wp:inline distT="0" distB="0" distL="0" distR="0" wp14:anchorId="3D52B299" wp14:editId="289A7193">
            <wp:extent cx="2639895" cy="1696453"/>
            <wp:effectExtent l="0" t="0" r="825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250" cy="172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0A" w:rsidRPr="00CE2328" w:rsidRDefault="00A2100A" w:rsidP="00CE2328">
      <w:pPr>
        <w:ind w:left="360"/>
        <w:rPr>
          <w:rFonts w:eastAsiaTheme="minorEastAsia"/>
        </w:rPr>
      </w:pPr>
      <w:r w:rsidRPr="00A2100A">
        <w:rPr>
          <w:rFonts w:eastAsiaTheme="minorEastAsia"/>
          <w:b/>
        </w:rPr>
        <w:t>V4.</w:t>
      </w:r>
      <w:r>
        <w:rPr>
          <w:rFonts w:eastAsiaTheme="minorEastAsia"/>
          <w:b/>
        </w:rPr>
        <w:t xml:space="preserve"> </w:t>
      </w:r>
      <w:r w:rsidRPr="00A2100A">
        <w:rPr>
          <w:rFonts w:eastAsiaTheme="minorEastAsia"/>
        </w:rPr>
        <w:t>Každým bodem v</w:t>
      </w:r>
      <w:r>
        <w:rPr>
          <w:rFonts w:eastAsiaTheme="minorEastAsia"/>
        </w:rPr>
        <w:t> </w:t>
      </w:r>
      <w:r w:rsidRPr="00A2100A">
        <w:rPr>
          <w:rFonts w:eastAsiaTheme="minorEastAsia"/>
        </w:rPr>
        <w:t>rovině</w:t>
      </w:r>
      <w:r>
        <w:rPr>
          <w:rFonts w:eastAsiaTheme="minorEastAsia"/>
        </w:rPr>
        <w:t xml:space="preserve">, který neleží na chordále svazku, prochází právě jedna kružnice svazku. </w:t>
      </w:r>
    </w:p>
    <w:p w:rsidR="00C81DC5" w:rsidRDefault="00C81DC5" w:rsidP="00A2100A">
      <w:pPr>
        <w:ind w:left="360"/>
        <w:rPr>
          <w:rFonts w:eastAsiaTheme="minorEastAsia"/>
        </w:rPr>
      </w:pPr>
      <w:r>
        <w:rPr>
          <w:rFonts w:eastAsiaTheme="minorEastAsia"/>
          <w:b/>
        </w:rPr>
        <w:t>V5</w:t>
      </w:r>
      <w:r w:rsidRPr="00A2100A">
        <w:rPr>
          <w:rFonts w:eastAsiaTheme="minorEastAsia"/>
          <w:b/>
        </w:rPr>
        <w:t>.</w:t>
      </w:r>
      <w:r>
        <w:rPr>
          <w:rFonts w:eastAsiaTheme="minorEastAsia"/>
          <w:b/>
        </w:rPr>
        <w:t xml:space="preserve"> </w:t>
      </w:r>
      <w:r w:rsidRPr="00C81DC5">
        <w:rPr>
          <w:rFonts w:eastAsiaTheme="minorEastAsia"/>
        </w:rPr>
        <w:t xml:space="preserve">Množina všech kružnic v rovině, které protínají ortogonálně kružnice daného svazku, tvoří opět kružnice. </w:t>
      </w:r>
    </w:p>
    <w:p w:rsidR="00C81DC5" w:rsidRDefault="00C81DC5" w:rsidP="00C81DC5">
      <w:pPr>
        <w:rPr>
          <w:rFonts w:eastAsiaTheme="minorEastAsia"/>
          <w:b/>
        </w:rPr>
      </w:pPr>
      <w:proofErr w:type="spellStart"/>
      <w:r w:rsidRPr="00FD691D">
        <w:rPr>
          <w:rFonts w:eastAsiaTheme="minorEastAsia"/>
          <w:b/>
        </w:rPr>
        <w:t>Def</w:t>
      </w:r>
      <w:proofErr w:type="spellEnd"/>
      <w:r w:rsidRPr="00FD691D">
        <w:rPr>
          <w:rFonts w:eastAsiaTheme="minorEastAsia"/>
          <w:b/>
        </w:rPr>
        <w:t>.</w:t>
      </w:r>
      <w:r>
        <w:rPr>
          <w:rFonts w:eastAsiaTheme="minorEastAsia"/>
        </w:rPr>
        <w:t xml:space="preserve"> Svazky kružnic, v nichž každá kružnice jednoho svazku protíná ortogonálně každou kružnici druhého svazku, nazýváme </w:t>
      </w:r>
      <w:r w:rsidRPr="00C81DC5">
        <w:rPr>
          <w:rFonts w:eastAsiaTheme="minorEastAsia"/>
          <w:b/>
        </w:rPr>
        <w:t xml:space="preserve">sdružené </w:t>
      </w:r>
      <w:r>
        <w:rPr>
          <w:rFonts w:eastAsiaTheme="minorEastAsia"/>
          <w:b/>
        </w:rPr>
        <w:t>svazky kružnic</w:t>
      </w:r>
      <w:r>
        <w:rPr>
          <w:rFonts w:eastAsiaTheme="minorEastAsia"/>
        </w:rPr>
        <w:t xml:space="preserve">, resp. </w:t>
      </w:r>
      <w:r>
        <w:rPr>
          <w:rFonts w:eastAsiaTheme="minorEastAsia"/>
          <w:b/>
        </w:rPr>
        <w:t>ortogonální svazky.</w:t>
      </w:r>
    </w:p>
    <w:p w:rsidR="00724C9C" w:rsidRDefault="00724C9C" w:rsidP="00C81DC5">
      <w:pPr>
        <w:rPr>
          <w:rFonts w:eastAsiaTheme="minorEastAsia"/>
          <w:b/>
        </w:rPr>
      </w:pPr>
      <w:bookmarkStart w:id="0" w:name="_GoBack"/>
      <w:r>
        <w:rPr>
          <w:rFonts w:eastAsiaTheme="minorEastAsia"/>
          <w:b/>
          <w:noProof/>
          <w:lang w:eastAsia="cs-CZ"/>
        </w:rPr>
        <w:lastRenderedPageBreak/>
        <w:drawing>
          <wp:inline distT="0" distB="0" distL="0" distR="0">
            <wp:extent cx="3489158" cy="366812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675" cy="370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1DC5" w:rsidRDefault="00C81DC5" w:rsidP="00C81DC5">
      <w:pPr>
        <w:rPr>
          <w:rFonts w:eastAsiaTheme="minorEastAsia"/>
        </w:rPr>
      </w:pPr>
      <w:r>
        <w:rPr>
          <w:rFonts w:eastAsiaTheme="minorEastAsia"/>
        </w:rPr>
        <w:t>Vlastnosti ortogonálních svazků.:</w:t>
      </w:r>
    </w:p>
    <w:p w:rsidR="00C81DC5" w:rsidRDefault="00C81DC5" w:rsidP="00C81DC5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Je-li jeden ze dvou sdružených svazků hyperbolický, druhý je eliptický.</w:t>
      </w:r>
    </w:p>
    <w:p w:rsidR="00C81DC5" w:rsidRDefault="00C81DC5" w:rsidP="00C81DC5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Svazek sdružený ke svazku parabolickému je parabolický.</w:t>
      </w:r>
    </w:p>
    <w:p w:rsidR="00C81DC5" w:rsidRDefault="00C81DC5" w:rsidP="00C81DC5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Průsečíky všech kružnic svazku eliptického, který je sdružený k danému svazku hyperbolickému, můžeme považovat za kružnice s nulovým poloměrem v</w:t>
      </w:r>
      <w:r w:rsidR="00333D50">
        <w:rPr>
          <w:rFonts w:eastAsiaTheme="minorEastAsia"/>
        </w:rPr>
        <w:t xml:space="preserve"> hyperbolickém svazku. Tyto body se nazývají </w:t>
      </w:r>
      <w:proofErr w:type="spellStart"/>
      <w:r w:rsidR="00333D50" w:rsidRPr="00333D50">
        <w:rPr>
          <w:rFonts w:eastAsiaTheme="minorEastAsia"/>
          <w:b/>
        </w:rPr>
        <w:t>mezn</w:t>
      </w:r>
      <w:r w:rsidR="00333D50">
        <w:rPr>
          <w:rFonts w:eastAsiaTheme="minorEastAsia"/>
          <w:b/>
        </w:rPr>
        <w:t>é</w:t>
      </w:r>
      <w:proofErr w:type="spellEnd"/>
      <w:r w:rsidR="00333D50" w:rsidRPr="00333D50">
        <w:rPr>
          <w:rFonts w:eastAsiaTheme="minorEastAsia"/>
          <w:b/>
        </w:rPr>
        <w:t xml:space="preserve"> body</w:t>
      </w:r>
      <w:r w:rsidR="00333D50">
        <w:rPr>
          <w:rFonts w:eastAsiaTheme="minorEastAsia"/>
        </w:rPr>
        <w:t xml:space="preserve"> hyperbolického svazku.</w:t>
      </w:r>
    </w:p>
    <w:p w:rsidR="00333D50" w:rsidRDefault="00333D50" w:rsidP="00C81DC5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Eliptický svazek nemá </w:t>
      </w:r>
      <w:proofErr w:type="spellStart"/>
      <w:r>
        <w:rPr>
          <w:rFonts w:eastAsiaTheme="minorEastAsia"/>
        </w:rPr>
        <w:t>mezný</w:t>
      </w:r>
      <w:proofErr w:type="spellEnd"/>
      <w:r>
        <w:rPr>
          <w:rFonts w:eastAsiaTheme="minorEastAsia"/>
        </w:rPr>
        <w:t xml:space="preserve"> bod, parabolický svazek má jeden </w:t>
      </w:r>
      <w:proofErr w:type="spellStart"/>
      <w:r>
        <w:rPr>
          <w:rFonts w:eastAsiaTheme="minorEastAsia"/>
        </w:rPr>
        <w:t>mezný</w:t>
      </w:r>
      <w:proofErr w:type="spellEnd"/>
      <w:r>
        <w:rPr>
          <w:rFonts w:eastAsiaTheme="minorEastAsia"/>
        </w:rPr>
        <w:t xml:space="preserve"> bod, hyperbolický svazek má dva </w:t>
      </w:r>
      <w:proofErr w:type="spellStart"/>
      <w:r>
        <w:rPr>
          <w:rFonts w:eastAsiaTheme="minorEastAsia"/>
        </w:rPr>
        <w:t>mezné</w:t>
      </w:r>
      <w:proofErr w:type="spellEnd"/>
      <w:r>
        <w:rPr>
          <w:rFonts w:eastAsiaTheme="minorEastAsia"/>
        </w:rPr>
        <w:t xml:space="preserve"> body.</w:t>
      </w:r>
    </w:p>
    <w:p w:rsidR="00333D50" w:rsidRDefault="00333D50" w:rsidP="00C81DC5">
      <w:pPr>
        <w:pStyle w:val="Odstavecseseznamem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Svazek může být určen:</w:t>
      </w:r>
      <w:r w:rsidR="00AC29FC">
        <w:rPr>
          <w:rFonts w:eastAsiaTheme="minorEastAsia"/>
        </w:rPr>
        <w:t xml:space="preserve"> a) dvěma kružnicemi b) chordálou a kružnicí c) kružnicí a </w:t>
      </w:r>
      <w:proofErr w:type="spellStart"/>
      <w:r w:rsidR="00AC29FC">
        <w:rPr>
          <w:rFonts w:eastAsiaTheme="minorEastAsia"/>
        </w:rPr>
        <w:t>mezným</w:t>
      </w:r>
      <w:proofErr w:type="spellEnd"/>
      <w:r w:rsidR="00AC29FC">
        <w:rPr>
          <w:rFonts w:eastAsiaTheme="minorEastAsia"/>
        </w:rPr>
        <w:t xml:space="preserve"> bodem.</w:t>
      </w:r>
    </w:p>
    <w:p w:rsidR="00AC29FC" w:rsidRDefault="00AC29FC" w:rsidP="00AC29FC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                        </w:t>
      </w:r>
    </w:p>
    <w:p w:rsidR="00C81DC5" w:rsidRDefault="00C81DC5" w:rsidP="00C81DC5">
      <w:pPr>
        <w:rPr>
          <w:rFonts w:eastAsiaTheme="minorEastAsia"/>
          <w:b/>
        </w:rPr>
      </w:pPr>
    </w:p>
    <w:p w:rsidR="00C81DC5" w:rsidRDefault="00C81DC5" w:rsidP="00C81DC5">
      <w:pPr>
        <w:rPr>
          <w:rFonts w:eastAsiaTheme="minorEastAsia"/>
          <w:b/>
        </w:rPr>
      </w:pPr>
    </w:p>
    <w:p w:rsidR="00C81DC5" w:rsidRPr="00C81DC5" w:rsidRDefault="00C81DC5" w:rsidP="00A2100A">
      <w:pPr>
        <w:ind w:left="360"/>
        <w:rPr>
          <w:rFonts w:eastAsiaTheme="minorEastAsia"/>
        </w:rPr>
      </w:pPr>
    </w:p>
    <w:p w:rsidR="00E722C4" w:rsidRDefault="00E722C4" w:rsidP="00FD691D">
      <w:pPr>
        <w:ind w:left="360"/>
        <w:rPr>
          <w:rFonts w:eastAsiaTheme="minorEastAsia"/>
        </w:rPr>
      </w:pPr>
    </w:p>
    <w:p w:rsidR="00E722C4" w:rsidRPr="00FD691D" w:rsidRDefault="00E722C4" w:rsidP="00FD691D">
      <w:pPr>
        <w:ind w:left="360"/>
        <w:rPr>
          <w:rFonts w:eastAsiaTheme="minorEastAsia"/>
        </w:rPr>
      </w:pPr>
    </w:p>
    <w:p w:rsidR="00862F50" w:rsidRPr="00C42A49" w:rsidRDefault="00862F50" w:rsidP="00C42A49">
      <w:pPr>
        <w:pStyle w:val="Odstavecseseznamem"/>
        <w:jc w:val="both"/>
        <w:rPr>
          <w:rFonts w:eastAsiaTheme="minorEastAsia"/>
        </w:rPr>
      </w:pPr>
    </w:p>
    <w:sectPr w:rsidR="00862F50" w:rsidRPr="00C4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AD7"/>
    <w:multiLevelType w:val="hybridMultilevel"/>
    <w:tmpl w:val="9EB4D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B95"/>
    <w:multiLevelType w:val="hybridMultilevel"/>
    <w:tmpl w:val="BDFCF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272"/>
    <w:multiLevelType w:val="hybridMultilevel"/>
    <w:tmpl w:val="F76A3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F7E"/>
    <w:multiLevelType w:val="hybridMultilevel"/>
    <w:tmpl w:val="4A003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353D"/>
    <w:multiLevelType w:val="hybridMultilevel"/>
    <w:tmpl w:val="6166D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1AC0"/>
    <w:multiLevelType w:val="hybridMultilevel"/>
    <w:tmpl w:val="91F635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416F"/>
    <w:multiLevelType w:val="hybridMultilevel"/>
    <w:tmpl w:val="F9FCD8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255273"/>
    <w:multiLevelType w:val="hybridMultilevel"/>
    <w:tmpl w:val="81C28B14"/>
    <w:lvl w:ilvl="0" w:tplc="390260E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15CA8"/>
    <w:multiLevelType w:val="hybridMultilevel"/>
    <w:tmpl w:val="AD2AC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C4"/>
    <w:rsid w:val="00127307"/>
    <w:rsid w:val="001360B3"/>
    <w:rsid w:val="00182522"/>
    <w:rsid w:val="001D706E"/>
    <w:rsid w:val="002A65F1"/>
    <w:rsid w:val="002B22EC"/>
    <w:rsid w:val="002C2C95"/>
    <w:rsid w:val="00333D50"/>
    <w:rsid w:val="0043625B"/>
    <w:rsid w:val="005F148B"/>
    <w:rsid w:val="00724C9C"/>
    <w:rsid w:val="00825123"/>
    <w:rsid w:val="00827782"/>
    <w:rsid w:val="00862F50"/>
    <w:rsid w:val="008C0311"/>
    <w:rsid w:val="009E568A"/>
    <w:rsid w:val="00A1273A"/>
    <w:rsid w:val="00A2100A"/>
    <w:rsid w:val="00A960C4"/>
    <w:rsid w:val="00AC29FC"/>
    <w:rsid w:val="00B370D1"/>
    <w:rsid w:val="00C42A49"/>
    <w:rsid w:val="00C627C0"/>
    <w:rsid w:val="00C81DC5"/>
    <w:rsid w:val="00CA5423"/>
    <w:rsid w:val="00CE2328"/>
    <w:rsid w:val="00E453EE"/>
    <w:rsid w:val="00E664FB"/>
    <w:rsid w:val="00E722C4"/>
    <w:rsid w:val="00EF554F"/>
    <w:rsid w:val="00EF7420"/>
    <w:rsid w:val="00F13D2D"/>
    <w:rsid w:val="00F52CAA"/>
    <w:rsid w:val="00FB4A38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A733"/>
  <w15:docId w15:val="{14A2188C-1DA1-436E-ADEF-7F64EAA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0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0C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62F5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1D7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YZxfG8vu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s://www.geogebra.org/m/bbmzffwm#material/zrpsd5ba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2.emf"/><Relationship Id="rId12" Type="http://schemas.openxmlformats.org/officeDocument/2006/relationships/hyperlink" Target="https://www.geogebra.org/m/hktfqtce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hyperlink" Target="https://www.geogebra.org/m/yEqdFwn9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geogebra.org/m/fJDeYwFW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90F0-0C72-43BC-8143-0D15DDA0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7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RNDr. Marie Chodorová, Ph.D.</cp:lastModifiedBy>
  <cp:revision>10</cp:revision>
  <dcterms:created xsi:type="dcterms:W3CDTF">2015-12-09T17:17:00Z</dcterms:created>
  <dcterms:modified xsi:type="dcterms:W3CDTF">2021-03-25T17:24:00Z</dcterms:modified>
</cp:coreProperties>
</file>